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02" w:rsidRPr="005419ED" w:rsidRDefault="00F20B02" w:rsidP="00F20B02">
      <w:pPr>
        <w:spacing w:line="460" w:lineRule="exact"/>
        <w:jc w:val="center"/>
        <w:rPr>
          <w:rFonts w:ascii="楷体_GB2312" w:eastAsia="楷体_GB2312" w:hint="eastAsia"/>
          <w:b/>
          <w:sz w:val="32"/>
          <w:szCs w:val="32"/>
        </w:rPr>
      </w:pPr>
      <w:r w:rsidRPr="005419ED">
        <w:rPr>
          <w:rFonts w:ascii="楷体_GB2312" w:eastAsia="楷体_GB2312" w:hint="eastAsia"/>
          <w:b/>
          <w:sz w:val="32"/>
          <w:szCs w:val="32"/>
        </w:rPr>
        <w:t>善播中国 2012公益嘉年华系列活动</w:t>
      </w:r>
    </w:p>
    <w:p w:rsidR="00F20B02" w:rsidRPr="005419ED" w:rsidRDefault="00F20B02" w:rsidP="00F20B02">
      <w:pPr>
        <w:spacing w:line="460" w:lineRule="exact"/>
        <w:jc w:val="center"/>
        <w:rPr>
          <w:rFonts w:ascii="楷体_GB2312" w:eastAsia="楷体_GB2312" w:hint="eastAsia"/>
          <w:b/>
          <w:sz w:val="32"/>
          <w:szCs w:val="32"/>
        </w:rPr>
      </w:pPr>
      <w:r w:rsidRPr="005419ED">
        <w:rPr>
          <w:rFonts w:ascii="楷体_GB2312" w:eastAsia="楷体_GB2312" w:hint="eastAsia"/>
          <w:b/>
          <w:sz w:val="32"/>
          <w:szCs w:val="32"/>
        </w:rPr>
        <w:t>企业参展申请指南</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善播中国 2012公益嘉年华是由</w:t>
      </w:r>
      <w:r>
        <w:rPr>
          <w:rFonts w:ascii="楷体_GB2312" w:eastAsia="楷体_GB2312" w:hint="eastAsia"/>
          <w:sz w:val="28"/>
          <w:szCs w:val="28"/>
        </w:rPr>
        <w:t>中国社会工作协会联合《公益时报》社等多家单位共同发起的</w:t>
      </w:r>
      <w:r w:rsidRPr="005419ED">
        <w:rPr>
          <w:rFonts w:ascii="楷体_GB2312" w:eastAsia="楷体_GB2312" w:hint="eastAsia"/>
          <w:sz w:val="28"/>
          <w:szCs w:val="28"/>
        </w:rPr>
        <w:t>公益慈善项目交流展示会，将于2012年</w:t>
      </w:r>
      <w:r>
        <w:rPr>
          <w:rFonts w:ascii="楷体_GB2312" w:eastAsia="楷体_GB2312" w:hint="eastAsia"/>
          <w:sz w:val="28"/>
          <w:szCs w:val="28"/>
        </w:rPr>
        <w:t>12</w:t>
      </w:r>
      <w:r w:rsidRPr="005419ED">
        <w:rPr>
          <w:rFonts w:ascii="楷体_GB2312" w:eastAsia="楷体_GB2312" w:hint="eastAsia"/>
          <w:sz w:val="28"/>
          <w:szCs w:val="28"/>
        </w:rPr>
        <w:t>月</w:t>
      </w:r>
      <w:r>
        <w:rPr>
          <w:rFonts w:ascii="楷体_GB2312" w:eastAsia="楷体_GB2312" w:hint="eastAsia"/>
          <w:sz w:val="28"/>
          <w:szCs w:val="28"/>
        </w:rPr>
        <w:t>1</w:t>
      </w:r>
      <w:r w:rsidRPr="005419ED">
        <w:rPr>
          <w:rFonts w:ascii="楷体_GB2312" w:eastAsia="楷体_GB2312" w:hint="eastAsia"/>
          <w:sz w:val="28"/>
          <w:szCs w:val="28"/>
        </w:rPr>
        <w:t>日-</w:t>
      </w:r>
      <w:r>
        <w:rPr>
          <w:rFonts w:ascii="楷体_GB2312" w:eastAsia="楷体_GB2312" w:hint="eastAsia"/>
          <w:sz w:val="28"/>
          <w:szCs w:val="28"/>
        </w:rPr>
        <w:t>2</w:t>
      </w:r>
      <w:r w:rsidRPr="005419ED">
        <w:rPr>
          <w:rFonts w:ascii="楷体_GB2312" w:eastAsia="楷体_GB2312" w:hint="eastAsia"/>
          <w:sz w:val="28"/>
          <w:szCs w:val="28"/>
        </w:rPr>
        <w:t>日在</w:t>
      </w:r>
      <w:r>
        <w:rPr>
          <w:rFonts w:ascii="楷体_GB2312" w:eastAsia="楷体_GB2312" w:hint="eastAsia"/>
          <w:sz w:val="28"/>
          <w:szCs w:val="28"/>
        </w:rPr>
        <w:t>北京国际会议中心第四会议厅</w:t>
      </w:r>
      <w:r w:rsidRPr="005419ED">
        <w:rPr>
          <w:rFonts w:ascii="楷体_GB2312" w:eastAsia="楷体_GB2312" w:hint="eastAsia"/>
          <w:sz w:val="28"/>
          <w:szCs w:val="28"/>
        </w:rPr>
        <w:t>举行。</w:t>
      </w:r>
      <w:r>
        <w:rPr>
          <w:rFonts w:ascii="楷体_GB2312" w:eastAsia="楷体_GB2312" w:hint="eastAsia"/>
          <w:sz w:val="28"/>
          <w:szCs w:val="28"/>
        </w:rPr>
        <w:t>该活动</w:t>
      </w:r>
      <w:r w:rsidRPr="005419ED">
        <w:rPr>
          <w:rFonts w:ascii="楷体_GB2312" w:eastAsia="楷体_GB2312" w:hint="eastAsia"/>
          <w:sz w:val="28"/>
          <w:szCs w:val="28"/>
        </w:rPr>
        <w:t>将</w:t>
      </w:r>
      <w:r>
        <w:rPr>
          <w:rFonts w:ascii="楷体_GB2312" w:eastAsia="楷体_GB2312" w:hint="eastAsia"/>
          <w:sz w:val="28"/>
          <w:szCs w:val="28"/>
        </w:rPr>
        <w:t>致力于</w:t>
      </w:r>
      <w:r w:rsidRPr="005419ED">
        <w:rPr>
          <w:rFonts w:ascii="楷体_GB2312" w:eastAsia="楷体_GB2312" w:hint="eastAsia"/>
          <w:sz w:val="28"/>
          <w:szCs w:val="28"/>
        </w:rPr>
        <w:t>创新公益资源交流方式、展示优秀公益慈善项目，为我国的公益慈善组织、基金会和企业开展合作、展示形象提供舞台，为社会大众了解公益行业、参与公益活动建立平台。</w:t>
      </w:r>
    </w:p>
    <w:p w:rsidR="00F20B02" w:rsidRPr="005419ED" w:rsidRDefault="00F20B02" w:rsidP="00F20B02">
      <w:p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该活动</w:t>
      </w:r>
      <w:r w:rsidRPr="005419ED">
        <w:rPr>
          <w:rFonts w:ascii="楷体_GB2312" w:eastAsia="楷体_GB2312" w:hint="eastAsia"/>
          <w:sz w:val="28"/>
          <w:szCs w:val="28"/>
        </w:rPr>
        <w:t>将汇聚全国范围内最有影响力和创新性的公益慈善组织、最具社会责任感的企业和基金会，探索行业资源匹配的解决之道。慈展会将通过展示全国知名爱心企业历年公益慈善成果和最新社会责任项目案例，打造公益慈善领域知名爱心企业品牌，推动经验交流，传播现代企业社会责任和慈善理念，提高企业现代慈善战略意识。</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热忱欢迎企业参加此公益慈善领域的盛会，这里将成为您展示企业社会责任风采及公益慈善成果的最佳舞台！为便于您更加顺利填写申请表格，请仔细阅读以下内容。</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一、 参展企业资质</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满足以下任意一项条件的企业即可申请参展：</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1. 企业有正在或已经资助、独立实施或联合其他机构共同实施的公益慈善项目；</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2. 企业积极主动履行社会责任，已发布企业社会责任报告；</w:t>
      </w:r>
    </w:p>
    <w:p w:rsidR="00F20B02"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3. 企业已经制定有关公益慈善领域的项目方案，或将对该领域的投入列入未来工作计划。</w:t>
      </w:r>
    </w:p>
    <w:p w:rsidR="00F20B02" w:rsidRPr="005419ED" w:rsidRDefault="00F20B02" w:rsidP="00F20B02">
      <w:pPr>
        <w:spacing w:line="360" w:lineRule="auto"/>
        <w:ind w:firstLineChars="202" w:firstLine="566"/>
        <w:rPr>
          <w:rFonts w:ascii="楷体_GB2312" w:eastAsia="楷体_GB2312" w:hint="eastAsia"/>
          <w:sz w:val="28"/>
          <w:szCs w:val="28"/>
        </w:rPr>
      </w:pP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lastRenderedPageBreak/>
        <w:t>二、展示领域</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企业</w:t>
      </w:r>
      <w:r>
        <w:rPr>
          <w:rFonts w:ascii="楷体_GB2312" w:eastAsia="楷体_GB2312" w:hint="eastAsia"/>
          <w:sz w:val="28"/>
          <w:szCs w:val="28"/>
        </w:rPr>
        <w:t>公民</w:t>
      </w:r>
      <w:r w:rsidRPr="005419ED">
        <w:rPr>
          <w:rFonts w:ascii="楷体_GB2312" w:eastAsia="楷体_GB2312" w:hint="eastAsia"/>
          <w:sz w:val="28"/>
          <w:szCs w:val="28"/>
        </w:rPr>
        <w:t>展区将展示全国知名爱心企业在公益慈善领域的历年成果和最新企业社会责任项目。</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三、参展方式</w:t>
      </w:r>
    </w:p>
    <w:p w:rsidR="00F20B02"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获得参展资格的企业可免费获得一个标准</w:t>
      </w:r>
      <w:r>
        <w:rPr>
          <w:rFonts w:ascii="楷体_GB2312" w:eastAsia="楷体_GB2312" w:hint="eastAsia"/>
          <w:sz w:val="28"/>
          <w:szCs w:val="28"/>
        </w:rPr>
        <w:t>展板</w:t>
      </w:r>
      <w:r w:rsidRPr="005419ED">
        <w:rPr>
          <w:rFonts w:ascii="楷体_GB2312" w:eastAsia="楷体_GB2312" w:hint="eastAsia"/>
          <w:sz w:val="28"/>
          <w:szCs w:val="28"/>
        </w:rPr>
        <w:t>（面积为</w:t>
      </w:r>
      <w:r>
        <w:rPr>
          <w:rFonts w:ascii="楷体_GB2312" w:eastAsia="楷体_GB2312" w:hint="eastAsia"/>
          <w:sz w:val="28"/>
          <w:szCs w:val="28"/>
        </w:rPr>
        <w:t>1.2</w:t>
      </w:r>
      <w:r w:rsidRPr="005419ED">
        <w:rPr>
          <w:rFonts w:ascii="楷体_GB2312" w:eastAsia="楷体_GB2312" w:hint="eastAsia"/>
          <w:sz w:val="28"/>
          <w:szCs w:val="28"/>
        </w:rPr>
        <w:t>×</w:t>
      </w:r>
      <w:r>
        <w:rPr>
          <w:rFonts w:ascii="楷体_GB2312" w:eastAsia="楷体_GB2312" w:hint="eastAsia"/>
          <w:sz w:val="28"/>
          <w:szCs w:val="28"/>
        </w:rPr>
        <w:t>2</w:t>
      </w:r>
      <w:r w:rsidRPr="005419ED">
        <w:rPr>
          <w:rFonts w:ascii="宋体" w:hAnsi="宋体" w:cs="宋体" w:hint="eastAsia"/>
          <w:sz w:val="28"/>
          <w:szCs w:val="28"/>
        </w:rPr>
        <w:t>㎡</w:t>
      </w:r>
      <w:r w:rsidRPr="005419ED">
        <w:rPr>
          <w:rFonts w:ascii="楷体_GB2312" w:eastAsia="楷体_GB2312" w:hAnsi="楷体_GB2312" w:cs="楷体_GB2312" w:hint="eastAsia"/>
          <w:sz w:val="28"/>
          <w:szCs w:val="28"/>
        </w:rPr>
        <w:t>）</w:t>
      </w:r>
      <w:r>
        <w:rPr>
          <w:rFonts w:ascii="楷体_GB2312" w:eastAsia="楷体_GB2312" w:hint="eastAsia"/>
          <w:sz w:val="28"/>
          <w:szCs w:val="28"/>
        </w:rPr>
        <w:t>或</w:t>
      </w:r>
      <w:r w:rsidRPr="005419ED">
        <w:rPr>
          <w:rFonts w:ascii="楷体_GB2312" w:eastAsia="楷体_GB2312" w:hint="eastAsia"/>
          <w:sz w:val="28"/>
          <w:szCs w:val="28"/>
        </w:rPr>
        <w:t>展位（面积为3×3</w:t>
      </w:r>
      <w:r w:rsidRPr="005419ED">
        <w:rPr>
          <w:rFonts w:ascii="宋体" w:hAnsi="宋体" w:cs="宋体" w:hint="eastAsia"/>
          <w:sz w:val="28"/>
          <w:szCs w:val="28"/>
        </w:rPr>
        <w:t>㎡</w:t>
      </w:r>
      <w:r w:rsidRPr="005419ED">
        <w:rPr>
          <w:rFonts w:ascii="楷体_GB2312" w:eastAsia="楷体_GB2312" w:hAnsi="楷体_GB2312" w:cs="楷体_GB2312" w:hint="eastAsia"/>
          <w:sz w:val="28"/>
          <w:szCs w:val="28"/>
        </w:rPr>
        <w:t>），并享受企业或项目宣传、潜在合作方推荐等配套服务。同时，申请参展的企业还可依据实际需求申请如下服务或活动，</w:t>
      </w:r>
      <w:r w:rsidRPr="005419ED">
        <w:rPr>
          <w:rFonts w:ascii="楷体_GB2312" w:eastAsia="楷体_GB2312" w:hint="eastAsia"/>
          <w:sz w:val="28"/>
          <w:szCs w:val="28"/>
        </w:rPr>
        <w:t>结果将于参展入选通知发出后另行发布。</w:t>
      </w:r>
    </w:p>
    <w:p w:rsidR="00F20B02" w:rsidRDefault="00F20B02" w:rsidP="00F20B02">
      <w:pPr>
        <w:numPr>
          <w:ilvl w:val="0"/>
          <w:numId w:val="1"/>
        </w:num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标准展板</w:t>
      </w:r>
    </w:p>
    <w:p w:rsidR="00F20B02" w:rsidRPr="00EB1F13" w:rsidRDefault="00F20B02" w:rsidP="00F20B02">
      <w:p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标准展板（1.2</w:t>
      </w:r>
      <w:r w:rsidRPr="005419ED">
        <w:rPr>
          <w:rFonts w:ascii="楷体_GB2312" w:eastAsia="楷体_GB2312" w:hint="eastAsia"/>
          <w:sz w:val="28"/>
          <w:szCs w:val="28"/>
        </w:rPr>
        <w:t>×</w:t>
      </w:r>
      <w:r>
        <w:rPr>
          <w:rFonts w:ascii="楷体_GB2312" w:eastAsia="楷体_GB2312" w:hint="eastAsia"/>
          <w:sz w:val="28"/>
          <w:szCs w:val="28"/>
        </w:rPr>
        <w:t>2</w:t>
      </w:r>
      <w:r w:rsidRPr="005419ED">
        <w:rPr>
          <w:rFonts w:ascii="宋体" w:hAnsi="宋体" w:cs="宋体" w:hint="eastAsia"/>
          <w:sz w:val="28"/>
          <w:szCs w:val="28"/>
        </w:rPr>
        <w:t>㎡</w:t>
      </w:r>
      <w:r>
        <w:rPr>
          <w:rFonts w:ascii="楷体_GB2312" w:eastAsia="楷体_GB2312" w:hint="eastAsia"/>
          <w:sz w:val="28"/>
          <w:szCs w:val="28"/>
        </w:rPr>
        <w:t>）由主办方免费提供给参展方使用，参与第二届</w:t>
      </w:r>
      <w:r w:rsidRPr="00EB1F13">
        <w:rPr>
          <w:rFonts w:ascii="楷体_GB2312" w:eastAsia="楷体_GB2312" w:hint="eastAsia"/>
          <w:sz w:val="28"/>
          <w:szCs w:val="28"/>
        </w:rPr>
        <w:t>企业社会责任优秀案例发布</w:t>
      </w:r>
      <w:r>
        <w:rPr>
          <w:rFonts w:ascii="楷体_GB2312" w:eastAsia="楷体_GB2312" w:hint="eastAsia"/>
          <w:sz w:val="28"/>
          <w:szCs w:val="28"/>
        </w:rPr>
        <w:t>项目申报的企业，将会获得标准展板并在活动中展出。其他企业如需展板展示可另行向主办方申请。</w:t>
      </w:r>
    </w:p>
    <w:p w:rsidR="00F20B02" w:rsidRDefault="00F20B02" w:rsidP="00F20B02">
      <w:pPr>
        <w:numPr>
          <w:ilvl w:val="0"/>
          <w:numId w:val="1"/>
        </w:num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标准</w:t>
      </w:r>
      <w:r w:rsidRPr="005419ED">
        <w:rPr>
          <w:rFonts w:ascii="楷体_GB2312" w:eastAsia="楷体_GB2312" w:hint="eastAsia"/>
          <w:sz w:val="28"/>
          <w:szCs w:val="28"/>
        </w:rPr>
        <w:t>展位</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标准展位（3×3</w:t>
      </w:r>
      <w:r w:rsidRPr="005419ED">
        <w:rPr>
          <w:rFonts w:ascii="宋体" w:hAnsi="宋体" w:cs="宋体" w:hint="eastAsia"/>
          <w:sz w:val="28"/>
          <w:szCs w:val="28"/>
        </w:rPr>
        <w:t>㎡</w:t>
      </w:r>
      <w:r w:rsidRPr="005419ED">
        <w:rPr>
          <w:rFonts w:ascii="楷体_GB2312" w:eastAsia="楷体_GB2312" w:hAnsi="楷体_GB2312" w:cs="楷体_GB2312" w:hint="eastAsia"/>
          <w:sz w:val="28"/>
          <w:szCs w:val="28"/>
        </w:rPr>
        <w:t>）由主办方免费提供给参展方使用，设施包括：展位三面隔板（道路拐角处展位是两面隔板）；楣板（标有参展方名称和展位编号）；</w:t>
      </w:r>
      <w:r w:rsidRPr="005419ED">
        <w:rPr>
          <w:rFonts w:ascii="楷体_GB2312" w:eastAsia="楷体_GB2312" w:hint="eastAsia"/>
          <w:sz w:val="28"/>
          <w:szCs w:val="28"/>
        </w:rPr>
        <w:t>1张桌子，2把椅子。</w:t>
      </w:r>
      <w:r>
        <w:rPr>
          <w:rFonts w:ascii="楷体_GB2312" w:eastAsia="楷体_GB2312" w:hAnsi="楷体_GB2312" w:cs="楷体_GB2312" w:hint="eastAsia"/>
          <w:sz w:val="28"/>
          <w:szCs w:val="28"/>
        </w:rPr>
        <w:t>参展企业需委托主办方</w:t>
      </w:r>
      <w:r w:rsidRPr="005419ED">
        <w:rPr>
          <w:rFonts w:ascii="楷体_GB2312" w:eastAsia="楷体_GB2312" w:hAnsi="楷体_GB2312" w:cs="楷体_GB2312" w:hint="eastAsia"/>
          <w:sz w:val="28"/>
          <w:szCs w:val="28"/>
        </w:rPr>
        <w:t>设计搭建展位，并承担设计搭建等相关费用。</w:t>
      </w:r>
    </w:p>
    <w:p w:rsidR="00F20B02" w:rsidRDefault="00F20B02" w:rsidP="00F20B02">
      <w:pPr>
        <w:numPr>
          <w:ilvl w:val="0"/>
          <w:numId w:val="1"/>
        </w:num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特装展位</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特装展位不包括标准展具（背板等），会场免费提供</w:t>
      </w:r>
      <w:r>
        <w:rPr>
          <w:rFonts w:ascii="楷体_GB2312" w:eastAsia="楷体_GB2312" w:hint="eastAsia"/>
          <w:sz w:val="28"/>
          <w:szCs w:val="28"/>
        </w:rPr>
        <w:t>9</w:t>
      </w:r>
      <w:r w:rsidRPr="005419ED">
        <w:rPr>
          <w:rFonts w:ascii="宋体" w:hAnsi="宋体" w:cs="宋体" w:hint="eastAsia"/>
          <w:sz w:val="28"/>
          <w:szCs w:val="28"/>
        </w:rPr>
        <w:t>㎡</w:t>
      </w:r>
      <w:r w:rsidRPr="005419ED">
        <w:rPr>
          <w:rFonts w:ascii="楷体_GB2312" w:eastAsia="楷体_GB2312" w:hAnsi="楷体_GB2312" w:cs="楷体_GB2312" w:hint="eastAsia"/>
          <w:sz w:val="28"/>
          <w:szCs w:val="28"/>
        </w:rPr>
        <w:t>或</w:t>
      </w:r>
      <w:r>
        <w:rPr>
          <w:rFonts w:ascii="楷体_GB2312" w:eastAsia="楷体_GB2312" w:hint="eastAsia"/>
          <w:sz w:val="28"/>
          <w:szCs w:val="28"/>
        </w:rPr>
        <w:t>18</w:t>
      </w:r>
      <w:r w:rsidRPr="005419ED">
        <w:rPr>
          <w:rFonts w:ascii="宋体" w:hAnsi="宋体" w:cs="宋体" w:hint="eastAsia"/>
          <w:sz w:val="28"/>
          <w:szCs w:val="28"/>
        </w:rPr>
        <w:t>㎡</w:t>
      </w:r>
      <w:r w:rsidRPr="005419ED">
        <w:rPr>
          <w:rFonts w:ascii="楷体_GB2312" w:eastAsia="楷体_GB2312" w:hAnsi="楷体_GB2312" w:cs="楷体_GB2312" w:hint="eastAsia"/>
          <w:sz w:val="28"/>
          <w:szCs w:val="28"/>
        </w:rPr>
        <w:t>的光地和电源。参展企业可</w:t>
      </w:r>
      <w:r>
        <w:rPr>
          <w:rFonts w:ascii="楷体_GB2312" w:eastAsia="楷体_GB2312" w:hAnsi="楷体_GB2312" w:cs="楷体_GB2312" w:hint="eastAsia"/>
          <w:sz w:val="28"/>
          <w:szCs w:val="28"/>
        </w:rPr>
        <w:t>委托主办方</w:t>
      </w:r>
      <w:r w:rsidRPr="005419ED">
        <w:rPr>
          <w:rFonts w:ascii="楷体_GB2312" w:eastAsia="楷体_GB2312" w:hAnsi="楷体_GB2312" w:cs="楷体_GB2312" w:hint="eastAsia"/>
          <w:sz w:val="28"/>
          <w:szCs w:val="28"/>
        </w:rPr>
        <w:t>设计搭建个性化展位，并承担设计搭建等相关费用。</w:t>
      </w:r>
    </w:p>
    <w:p w:rsidR="00F20B02" w:rsidRPr="005419ED" w:rsidRDefault="00F20B02" w:rsidP="00F20B02">
      <w:pPr>
        <w:numPr>
          <w:ilvl w:val="0"/>
          <w:numId w:val="1"/>
        </w:numPr>
        <w:spacing w:line="360" w:lineRule="auto"/>
        <w:ind w:firstLine="573"/>
        <w:rPr>
          <w:rFonts w:ascii="楷体_GB2312" w:eastAsia="楷体_GB2312" w:hint="eastAsia"/>
          <w:sz w:val="28"/>
          <w:szCs w:val="28"/>
        </w:rPr>
      </w:pPr>
      <w:r w:rsidRPr="005419ED">
        <w:rPr>
          <w:rFonts w:ascii="楷体_GB2312" w:eastAsia="楷体_GB2312" w:hint="eastAsia"/>
          <w:sz w:val="28"/>
          <w:szCs w:val="28"/>
        </w:rPr>
        <w:t>公众互动活动</w:t>
      </w:r>
    </w:p>
    <w:p w:rsidR="00F20B02"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参展企业可自行申报体验式展示活动，让公众以亲身参与的形式了解企业</w:t>
      </w:r>
      <w:r w:rsidRPr="005419ED">
        <w:rPr>
          <w:rFonts w:ascii="楷体_GB2312" w:eastAsia="楷体_GB2312" w:hint="eastAsia"/>
          <w:sz w:val="28"/>
          <w:szCs w:val="28"/>
        </w:rPr>
        <w:lastRenderedPageBreak/>
        <w:t>社会责任文化和企业公益理念等。活动内容及形式由发起方自行决定，主办方会对各活动时间及场地进行协调。</w:t>
      </w:r>
    </w:p>
    <w:p w:rsidR="00142D7C" w:rsidRDefault="00142D7C" w:rsidP="00F20B02">
      <w:p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四、场地及展位示意图</w:t>
      </w:r>
    </w:p>
    <w:p w:rsidR="00142D7C" w:rsidRDefault="00142D7C" w:rsidP="00F20B02">
      <w:p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1.展览场地（北京国际会议中心第四会议厅）</w:t>
      </w:r>
    </w:p>
    <w:p w:rsidR="002E4395" w:rsidRDefault="002E4395" w:rsidP="00F20B02">
      <w:pPr>
        <w:spacing w:line="360" w:lineRule="auto"/>
        <w:ind w:firstLineChars="202" w:firstLine="566"/>
        <w:rPr>
          <w:rFonts w:ascii="楷体_GB2312" w:eastAsia="楷体_GB2312" w:hint="eastAsia"/>
          <w:sz w:val="28"/>
          <w:szCs w:val="28"/>
        </w:rPr>
      </w:pPr>
      <w:r>
        <w:rPr>
          <w:rFonts w:ascii="楷体_GB2312" w:eastAsia="楷体_GB2312" w:hint="eastAsia"/>
          <w:noProof/>
          <w:sz w:val="28"/>
          <w:szCs w:val="28"/>
        </w:rPr>
        <w:drawing>
          <wp:inline distT="0" distB="0" distL="0" distR="0" wp14:anchorId="290C0491" wp14:editId="4D1807FD">
            <wp:extent cx="3152775" cy="21018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15.jpg"/>
                    <pic:cNvPicPr/>
                  </pic:nvPicPr>
                  <pic:blipFill>
                    <a:blip r:embed="rId6">
                      <a:extLst>
                        <a:ext uri="{28A0092B-C50C-407E-A947-70E740481C1C}">
                          <a14:useLocalDpi xmlns:a14="http://schemas.microsoft.com/office/drawing/2010/main" val="0"/>
                        </a:ext>
                      </a:extLst>
                    </a:blip>
                    <a:stretch>
                      <a:fillRect/>
                    </a:stretch>
                  </pic:blipFill>
                  <pic:spPr>
                    <a:xfrm>
                      <a:off x="0" y="0"/>
                      <a:ext cx="3162346" cy="2108231"/>
                    </a:xfrm>
                    <a:prstGeom prst="rect">
                      <a:avLst/>
                    </a:prstGeom>
                  </pic:spPr>
                </pic:pic>
              </a:graphicData>
            </a:graphic>
          </wp:inline>
        </w:drawing>
      </w:r>
    </w:p>
    <w:p w:rsidR="002E4395" w:rsidRDefault="002E4395" w:rsidP="00F20B02">
      <w:pPr>
        <w:spacing w:line="360" w:lineRule="auto"/>
        <w:ind w:firstLineChars="202" w:firstLine="566"/>
        <w:rPr>
          <w:rFonts w:ascii="楷体_GB2312" w:eastAsia="楷体_GB2312" w:hint="eastAsia"/>
          <w:sz w:val="28"/>
          <w:szCs w:val="28"/>
        </w:rPr>
      </w:pPr>
      <w:r>
        <w:rPr>
          <w:rFonts w:ascii="楷体_GB2312" w:eastAsia="楷体_GB2312" w:hint="eastAsia"/>
          <w:noProof/>
          <w:sz w:val="28"/>
          <w:szCs w:val="28"/>
        </w:rPr>
        <w:drawing>
          <wp:inline distT="0" distB="0" distL="0" distR="0" wp14:anchorId="7919DC0D" wp14:editId="701BE1C5">
            <wp:extent cx="3157538" cy="210502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01.jpg"/>
                    <pic:cNvPicPr/>
                  </pic:nvPicPr>
                  <pic:blipFill>
                    <a:blip r:embed="rId7">
                      <a:extLst>
                        <a:ext uri="{28A0092B-C50C-407E-A947-70E740481C1C}">
                          <a14:useLocalDpi xmlns:a14="http://schemas.microsoft.com/office/drawing/2010/main" val="0"/>
                        </a:ext>
                      </a:extLst>
                    </a:blip>
                    <a:stretch>
                      <a:fillRect/>
                    </a:stretch>
                  </pic:blipFill>
                  <pic:spPr>
                    <a:xfrm>
                      <a:off x="0" y="0"/>
                      <a:ext cx="3157538" cy="2105025"/>
                    </a:xfrm>
                    <a:prstGeom prst="rect">
                      <a:avLst/>
                    </a:prstGeom>
                  </pic:spPr>
                </pic:pic>
              </a:graphicData>
            </a:graphic>
          </wp:inline>
        </w:drawing>
      </w:r>
    </w:p>
    <w:p w:rsidR="002E4395" w:rsidRDefault="002E4395" w:rsidP="002E4395">
      <w:p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t>2</w:t>
      </w:r>
      <w:r>
        <w:rPr>
          <w:rFonts w:ascii="楷体_GB2312" w:eastAsia="楷体_GB2312" w:hint="eastAsia"/>
          <w:sz w:val="28"/>
          <w:szCs w:val="28"/>
        </w:rPr>
        <w:t>.标准展位设计图</w:t>
      </w:r>
    </w:p>
    <w:p w:rsidR="002E4395" w:rsidRDefault="002E4395" w:rsidP="002E4395">
      <w:pPr>
        <w:spacing w:line="360" w:lineRule="auto"/>
        <w:ind w:firstLineChars="202" w:firstLine="424"/>
        <w:rPr>
          <w:rFonts w:ascii="楷体_GB2312" w:eastAsia="楷体_GB2312" w:hint="eastAsia"/>
          <w:sz w:val="28"/>
          <w:szCs w:val="28"/>
        </w:rPr>
      </w:pPr>
      <w:r>
        <w:rPr>
          <w:noProof/>
        </w:rPr>
        <w:drawing>
          <wp:inline distT="0" distB="0" distL="0" distR="0" wp14:anchorId="25450EB5" wp14:editId="6551FC8F">
            <wp:extent cx="5114925" cy="24787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027" t="35508" r="20833" b="25587"/>
                    <a:stretch/>
                  </pic:blipFill>
                  <pic:spPr bwMode="auto">
                    <a:xfrm>
                      <a:off x="0" y="0"/>
                      <a:ext cx="5114925" cy="2478772"/>
                    </a:xfrm>
                    <a:prstGeom prst="rect">
                      <a:avLst/>
                    </a:prstGeom>
                    <a:ln>
                      <a:noFill/>
                    </a:ln>
                    <a:extLst>
                      <a:ext uri="{53640926-AAD7-44D8-BBD7-CCE9431645EC}">
                        <a14:shadowObscured xmlns:a14="http://schemas.microsoft.com/office/drawing/2010/main"/>
                      </a:ext>
                    </a:extLst>
                  </pic:spPr>
                </pic:pic>
              </a:graphicData>
            </a:graphic>
          </wp:inline>
        </w:drawing>
      </w:r>
    </w:p>
    <w:p w:rsidR="002E4395" w:rsidRDefault="002E4395" w:rsidP="00F20B02">
      <w:pPr>
        <w:spacing w:line="360" w:lineRule="auto"/>
        <w:ind w:firstLineChars="202" w:firstLine="566"/>
        <w:rPr>
          <w:rFonts w:ascii="楷体_GB2312" w:eastAsia="楷体_GB2312" w:hint="eastAsia"/>
          <w:sz w:val="28"/>
          <w:szCs w:val="28"/>
        </w:rPr>
      </w:pPr>
      <w:r>
        <w:rPr>
          <w:rFonts w:ascii="楷体_GB2312" w:eastAsia="楷体_GB2312" w:hint="eastAsia"/>
          <w:sz w:val="28"/>
          <w:szCs w:val="28"/>
        </w:rPr>
        <w:lastRenderedPageBreak/>
        <w:t>3.展位规划图</w:t>
      </w:r>
    </w:p>
    <w:p w:rsidR="002E4395" w:rsidRDefault="002E4395" w:rsidP="002E4395">
      <w:pPr>
        <w:spacing w:line="360" w:lineRule="auto"/>
        <w:ind w:leftChars="-337" w:hangingChars="253" w:hanging="708"/>
        <w:rPr>
          <w:rFonts w:ascii="楷体_GB2312" w:eastAsia="楷体_GB2312" w:hint="eastAsia"/>
          <w:sz w:val="28"/>
          <w:szCs w:val="28"/>
        </w:rPr>
      </w:pPr>
      <w:r>
        <w:rPr>
          <w:rFonts w:ascii="楷体_GB2312" w:eastAsia="楷体_GB2312" w:hint="eastAsia"/>
          <w:noProof/>
          <w:sz w:val="28"/>
          <w:szCs w:val="28"/>
        </w:rPr>
        <w:drawing>
          <wp:inline distT="0" distB="0" distL="0" distR="0">
            <wp:extent cx="6926240" cy="55245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平面分区图.jpg"/>
                    <pic:cNvPicPr/>
                  </pic:nvPicPr>
                  <pic:blipFill rotWithShape="1">
                    <a:blip r:embed="rId9">
                      <a:extLst>
                        <a:ext uri="{28A0092B-C50C-407E-A947-70E740481C1C}">
                          <a14:useLocalDpi xmlns:a14="http://schemas.microsoft.com/office/drawing/2010/main" val="0"/>
                        </a:ext>
                      </a:extLst>
                    </a:blip>
                    <a:srcRect l="27087" t="9241" r="28727" b="13366"/>
                    <a:stretch/>
                  </pic:blipFill>
                  <pic:spPr bwMode="auto">
                    <a:xfrm>
                      <a:off x="0" y="0"/>
                      <a:ext cx="6955419" cy="5547773"/>
                    </a:xfrm>
                    <a:prstGeom prst="rect">
                      <a:avLst/>
                    </a:prstGeom>
                    <a:ln>
                      <a:noFill/>
                    </a:ln>
                    <a:extLst>
                      <a:ext uri="{53640926-AAD7-44D8-BBD7-CCE9431645EC}">
                        <a14:shadowObscured xmlns:a14="http://schemas.microsoft.com/office/drawing/2010/main"/>
                      </a:ext>
                    </a:extLst>
                  </pic:spPr>
                </pic:pic>
              </a:graphicData>
            </a:graphic>
          </wp:inline>
        </w:drawing>
      </w:r>
    </w:p>
    <w:p w:rsidR="002E4395" w:rsidRDefault="002E4395" w:rsidP="00F20B02">
      <w:pPr>
        <w:spacing w:line="360" w:lineRule="auto"/>
        <w:ind w:firstLineChars="202" w:firstLine="566"/>
        <w:rPr>
          <w:rFonts w:ascii="楷体_GB2312" w:eastAsia="楷体_GB2312" w:hint="eastAsia"/>
          <w:sz w:val="28"/>
          <w:szCs w:val="28"/>
        </w:rPr>
      </w:pPr>
    </w:p>
    <w:p w:rsidR="00F20B02" w:rsidRPr="005419ED" w:rsidRDefault="00142D7C" w:rsidP="00F20B02">
      <w:pPr>
        <w:spacing w:line="360" w:lineRule="auto"/>
        <w:ind w:firstLineChars="202" w:firstLine="566"/>
        <w:rPr>
          <w:rFonts w:ascii="楷体_GB2312" w:eastAsia="楷体_GB2312" w:hint="eastAsia"/>
          <w:sz w:val="28"/>
          <w:szCs w:val="28"/>
        </w:rPr>
      </w:pPr>
      <w:bookmarkStart w:id="0" w:name="_GoBack"/>
      <w:bookmarkEnd w:id="0"/>
      <w:r>
        <w:rPr>
          <w:rFonts w:ascii="楷体_GB2312" w:eastAsia="楷体_GB2312" w:hint="eastAsia"/>
          <w:sz w:val="28"/>
          <w:szCs w:val="28"/>
        </w:rPr>
        <w:t>五</w:t>
      </w:r>
      <w:r w:rsidR="00F20B02" w:rsidRPr="005419ED">
        <w:rPr>
          <w:rFonts w:ascii="楷体_GB2312" w:eastAsia="楷体_GB2312" w:hint="eastAsia"/>
          <w:sz w:val="28"/>
          <w:szCs w:val="28"/>
        </w:rPr>
        <w:t>、申请步骤及方式</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1. 申请阶段</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热忱欢迎符合参展资质的各企业积极参与，请参展负责人（或联系人）于</w:t>
      </w:r>
      <w:r>
        <w:rPr>
          <w:rFonts w:ascii="楷体_GB2312" w:eastAsia="楷体_GB2312" w:hint="eastAsia"/>
          <w:sz w:val="28"/>
          <w:szCs w:val="28"/>
        </w:rPr>
        <w:t>11</w:t>
      </w:r>
      <w:r w:rsidRPr="005419ED">
        <w:rPr>
          <w:rFonts w:ascii="楷体_GB2312" w:eastAsia="楷体_GB2312" w:hint="eastAsia"/>
          <w:sz w:val="28"/>
          <w:szCs w:val="28"/>
        </w:rPr>
        <w:t>月</w:t>
      </w:r>
      <w:r>
        <w:rPr>
          <w:rFonts w:ascii="楷体_GB2312" w:eastAsia="楷体_GB2312" w:hint="eastAsia"/>
          <w:sz w:val="28"/>
          <w:szCs w:val="28"/>
        </w:rPr>
        <w:t>10</w:t>
      </w:r>
      <w:r w:rsidRPr="005419ED">
        <w:rPr>
          <w:rFonts w:ascii="楷体_GB2312" w:eastAsia="楷体_GB2312" w:hint="eastAsia"/>
          <w:sz w:val="28"/>
          <w:szCs w:val="28"/>
        </w:rPr>
        <w:t>日前登陆</w:t>
      </w:r>
      <w:r>
        <w:rPr>
          <w:rFonts w:ascii="楷体_GB2312" w:eastAsia="楷体_GB2312" w:hint="eastAsia"/>
          <w:sz w:val="28"/>
          <w:szCs w:val="28"/>
        </w:rPr>
        <w:t>公益时报</w:t>
      </w:r>
      <w:r w:rsidRPr="005419ED">
        <w:rPr>
          <w:rFonts w:ascii="楷体_GB2312" w:eastAsia="楷体_GB2312" w:hint="eastAsia"/>
          <w:sz w:val="28"/>
          <w:szCs w:val="28"/>
        </w:rPr>
        <w:t>官方网站</w:t>
      </w:r>
      <w:hyperlink r:id="rId10" w:history="1">
        <w:r w:rsidRPr="008547FA">
          <w:rPr>
            <w:rStyle w:val="a5"/>
            <w:rFonts w:ascii="楷体_GB2312" w:eastAsia="楷体_GB2312" w:hint="eastAsia"/>
            <w:sz w:val="28"/>
            <w:szCs w:val="28"/>
          </w:rPr>
          <w:t>www.gongyishibao.com</w:t>
        </w:r>
      </w:hyperlink>
      <w:r>
        <w:rPr>
          <w:rFonts w:ascii="楷体_GB2312" w:eastAsia="楷体_GB2312" w:hint="eastAsia"/>
          <w:sz w:val="28"/>
          <w:szCs w:val="28"/>
        </w:rPr>
        <w:t>的相关专题</w:t>
      </w:r>
      <w:r w:rsidRPr="005419ED">
        <w:rPr>
          <w:rFonts w:ascii="楷体_GB2312" w:eastAsia="楷体_GB2312" w:hint="eastAsia"/>
          <w:sz w:val="28"/>
          <w:szCs w:val="28"/>
        </w:rPr>
        <w:t>，进入参展申请系统完成报名程序，逾期主办方原则上不再受理参展申请。</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2. 审核确认阶段</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主办方审核申请参展企业资质后，会根据实际报名情况进行协调和统筹，</w:t>
      </w:r>
      <w:r w:rsidRPr="005419ED">
        <w:rPr>
          <w:rFonts w:ascii="楷体_GB2312" w:eastAsia="楷体_GB2312" w:hint="eastAsia"/>
          <w:sz w:val="28"/>
          <w:szCs w:val="28"/>
        </w:rPr>
        <w:lastRenderedPageBreak/>
        <w:t>确定参展入选企业名单，并于</w:t>
      </w:r>
      <w:r>
        <w:rPr>
          <w:rFonts w:ascii="楷体_GB2312" w:eastAsia="楷体_GB2312" w:hint="eastAsia"/>
          <w:sz w:val="28"/>
          <w:szCs w:val="28"/>
        </w:rPr>
        <w:t>11</w:t>
      </w:r>
      <w:r w:rsidRPr="005419ED">
        <w:rPr>
          <w:rFonts w:ascii="楷体_GB2312" w:eastAsia="楷体_GB2312" w:hint="eastAsia"/>
          <w:sz w:val="28"/>
          <w:szCs w:val="28"/>
        </w:rPr>
        <w:t>月</w:t>
      </w:r>
      <w:r>
        <w:rPr>
          <w:rFonts w:ascii="楷体_GB2312" w:eastAsia="楷体_GB2312" w:hint="eastAsia"/>
          <w:sz w:val="28"/>
          <w:szCs w:val="28"/>
        </w:rPr>
        <w:t>15</w:t>
      </w:r>
      <w:r w:rsidRPr="005419ED">
        <w:rPr>
          <w:rFonts w:ascii="楷体_GB2312" w:eastAsia="楷体_GB2312" w:hint="eastAsia"/>
          <w:sz w:val="28"/>
          <w:szCs w:val="28"/>
        </w:rPr>
        <w:t>日前以电子邮件形式向入选企业发送参展申请确认邮件及附件《</w:t>
      </w:r>
      <w:r>
        <w:rPr>
          <w:rFonts w:ascii="楷体_GB2312" w:eastAsia="楷体_GB2312" w:hint="eastAsia"/>
          <w:sz w:val="28"/>
          <w:szCs w:val="28"/>
        </w:rPr>
        <w:t>企业参展协议</w:t>
      </w:r>
      <w:r w:rsidRPr="005419ED">
        <w:rPr>
          <w:rFonts w:ascii="楷体_GB2312" w:eastAsia="楷体_GB2312" w:hint="eastAsia"/>
          <w:sz w:val="28"/>
          <w:szCs w:val="28"/>
        </w:rPr>
        <w:t>》。公益沙龙和公众互动活动的入选结果将于此后另行通知。</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企业参展负责人需在《</w:t>
      </w:r>
      <w:r>
        <w:rPr>
          <w:rFonts w:ascii="楷体_GB2312" w:eastAsia="楷体_GB2312" w:hint="eastAsia"/>
          <w:sz w:val="28"/>
          <w:szCs w:val="28"/>
        </w:rPr>
        <w:t>企业参展协议</w:t>
      </w:r>
      <w:r w:rsidRPr="005419ED">
        <w:rPr>
          <w:rFonts w:ascii="楷体_GB2312" w:eastAsia="楷体_GB2312" w:hint="eastAsia"/>
          <w:sz w:val="28"/>
          <w:szCs w:val="28"/>
        </w:rPr>
        <w:t>》上签字、并加盖企业公章，扫描后以邮件附件形式于</w:t>
      </w:r>
      <w:r>
        <w:rPr>
          <w:rFonts w:ascii="楷体_GB2312" w:eastAsia="楷体_GB2312" w:hint="eastAsia"/>
          <w:sz w:val="28"/>
          <w:szCs w:val="28"/>
        </w:rPr>
        <w:t>11</w:t>
      </w:r>
      <w:r w:rsidRPr="005419ED">
        <w:rPr>
          <w:rFonts w:ascii="楷体_GB2312" w:eastAsia="楷体_GB2312" w:hint="eastAsia"/>
          <w:sz w:val="28"/>
          <w:szCs w:val="28"/>
        </w:rPr>
        <w:t>月</w:t>
      </w:r>
      <w:r>
        <w:rPr>
          <w:rFonts w:ascii="楷体_GB2312" w:eastAsia="楷体_GB2312" w:hint="eastAsia"/>
          <w:sz w:val="28"/>
          <w:szCs w:val="28"/>
        </w:rPr>
        <w:t>20</w:t>
      </w:r>
      <w:r w:rsidRPr="005419ED">
        <w:rPr>
          <w:rFonts w:ascii="楷体_GB2312" w:eastAsia="楷体_GB2312" w:hint="eastAsia"/>
          <w:sz w:val="28"/>
          <w:szCs w:val="28"/>
        </w:rPr>
        <w:t>日前发送至主办方指定邮箱。</w:t>
      </w:r>
    </w:p>
    <w:p w:rsidR="00F20B02" w:rsidRPr="005419ED" w:rsidRDefault="00F20B02" w:rsidP="00F20B02">
      <w:pPr>
        <w:spacing w:line="360" w:lineRule="auto"/>
        <w:ind w:firstLineChars="202" w:firstLine="566"/>
        <w:rPr>
          <w:rFonts w:ascii="楷体_GB2312" w:eastAsia="楷体_GB2312" w:hint="eastAsia"/>
          <w:sz w:val="28"/>
          <w:szCs w:val="28"/>
        </w:rPr>
      </w:pPr>
      <w:r w:rsidRPr="005419ED">
        <w:rPr>
          <w:rFonts w:ascii="楷体_GB2312" w:eastAsia="楷体_GB2312" w:hint="eastAsia"/>
          <w:sz w:val="28"/>
          <w:szCs w:val="28"/>
        </w:rPr>
        <w:t>以主办方收到《</w:t>
      </w:r>
      <w:r>
        <w:rPr>
          <w:rFonts w:ascii="楷体_GB2312" w:eastAsia="楷体_GB2312" w:hint="eastAsia"/>
          <w:sz w:val="28"/>
          <w:szCs w:val="28"/>
        </w:rPr>
        <w:t>企业参展协议</w:t>
      </w:r>
      <w:r w:rsidRPr="005419ED">
        <w:rPr>
          <w:rFonts w:ascii="楷体_GB2312" w:eastAsia="楷体_GB2312" w:hint="eastAsia"/>
          <w:sz w:val="28"/>
          <w:szCs w:val="28"/>
        </w:rPr>
        <w:t>》时为准，参展企业至此正式完成申请手续。</w:t>
      </w:r>
    </w:p>
    <w:p w:rsidR="00F20B02" w:rsidRDefault="00F20B02" w:rsidP="00F20B02">
      <w:pPr>
        <w:spacing w:line="460" w:lineRule="exact"/>
        <w:rPr>
          <w:rFonts w:ascii="楷体_GB2312" w:eastAsia="楷体_GB2312" w:hint="eastAsia"/>
          <w:sz w:val="28"/>
          <w:szCs w:val="28"/>
        </w:rPr>
      </w:pPr>
    </w:p>
    <w:p w:rsidR="00F20B02" w:rsidRPr="005419ED" w:rsidRDefault="00F20B02" w:rsidP="00F20B02">
      <w:pPr>
        <w:spacing w:line="460" w:lineRule="exact"/>
        <w:jc w:val="right"/>
        <w:rPr>
          <w:rFonts w:ascii="楷体_GB2312" w:eastAsia="楷体_GB2312" w:hint="eastAsia"/>
          <w:sz w:val="28"/>
          <w:szCs w:val="28"/>
        </w:rPr>
      </w:pPr>
      <w:r w:rsidRPr="007D1C5C">
        <w:rPr>
          <w:rFonts w:ascii="楷体_GB2312" w:eastAsia="楷体_GB2312" w:hint="eastAsia"/>
          <w:sz w:val="28"/>
          <w:szCs w:val="28"/>
        </w:rPr>
        <w:t>善播中国 2012</w:t>
      </w:r>
      <w:r>
        <w:rPr>
          <w:rFonts w:ascii="楷体_GB2312" w:eastAsia="楷体_GB2312" w:hint="eastAsia"/>
          <w:sz w:val="28"/>
          <w:szCs w:val="28"/>
        </w:rPr>
        <w:t>公益嘉年华</w:t>
      </w:r>
      <w:r w:rsidRPr="005419ED">
        <w:rPr>
          <w:rFonts w:ascii="楷体_GB2312" w:eastAsia="楷体_GB2312" w:hint="eastAsia"/>
          <w:sz w:val="28"/>
          <w:szCs w:val="28"/>
        </w:rPr>
        <w:t>招展办公室</w:t>
      </w:r>
    </w:p>
    <w:p w:rsidR="00F20B02" w:rsidRPr="005419ED" w:rsidRDefault="00F20B02" w:rsidP="00F20B02">
      <w:pPr>
        <w:spacing w:line="460" w:lineRule="exact"/>
        <w:jc w:val="right"/>
        <w:rPr>
          <w:rFonts w:ascii="楷体_GB2312" w:eastAsia="楷体_GB2312" w:hint="eastAsia"/>
          <w:sz w:val="28"/>
          <w:szCs w:val="28"/>
        </w:rPr>
      </w:pPr>
      <w:r w:rsidRPr="005419ED">
        <w:rPr>
          <w:rFonts w:ascii="楷体_GB2312" w:eastAsia="楷体_GB2312" w:hint="eastAsia"/>
          <w:sz w:val="28"/>
          <w:szCs w:val="28"/>
        </w:rPr>
        <w:t>2012年</w:t>
      </w:r>
      <w:r>
        <w:rPr>
          <w:rFonts w:ascii="楷体_GB2312" w:eastAsia="楷体_GB2312" w:hint="eastAsia"/>
          <w:sz w:val="28"/>
          <w:szCs w:val="28"/>
        </w:rPr>
        <w:t>10</w:t>
      </w:r>
      <w:r w:rsidRPr="005419ED">
        <w:rPr>
          <w:rFonts w:ascii="楷体_GB2312" w:eastAsia="楷体_GB2312" w:hint="eastAsia"/>
          <w:sz w:val="28"/>
          <w:szCs w:val="28"/>
        </w:rPr>
        <w:t>月</w:t>
      </w:r>
      <w:r>
        <w:rPr>
          <w:rFonts w:ascii="楷体_GB2312" w:eastAsia="楷体_GB2312" w:hint="eastAsia"/>
          <w:sz w:val="28"/>
          <w:szCs w:val="28"/>
        </w:rPr>
        <w:t>25</w:t>
      </w:r>
      <w:r w:rsidRPr="005419ED">
        <w:rPr>
          <w:rFonts w:ascii="楷体_GB2312" w:eastAsia="楷体_GB2312" w:hint="eastAsia"/>
          <w:sz w:val="28"/>
          <w:szCs w:val="28"/>
        </w:rPr>
        <w:t>日</w:t>
      </w:r>
    </w:p>
    <w:p w:rsidR="00F20B02" w:rsidRDefault="00F20B02" w:rsidP="00F20B02">
      <w:pPr>
        <w:spacing w:line="460" w:lineRule="exact"/>
        <w:jc w:val="right"/>
        <w:rPr>
          <w:rFonts w:ascii="楷体_GB2312" w:eastAsia="楷体_GB2312" w:hint="eastAsia"/>
          <w:sz w:val="28"/>
          <w:szCs w:val="28"/>
        </w:rPr>
      </w:pPr>
    </w:p>
    <w:p w:rsidR="00F20B02" w:rsidRPr="005419ED" w:rsidRDefault="00F20B02" w:rsidP="00F20B02">
      <w:pPr>
        <w:spacing w:line="460" w:lineRule="exact"/>
        <w:jc w:val="right"/>
        <w:rPr>
          <w:rFonts w:ascii="楷体_GB2312" w:eastAsia="楷体_GB2312" w:hint="eastAsia"/>
          <w:sz w:val="28"/>
          <w:szCs w:val="28"/>
        </w:rPr>
      </w:pPr>
      <w:r w:rsidRPr="005419ED">
        <w:rPr>
          <w:rFonts w:ascii="楷体_GB2312" w:eastAsia="楷体_GB2312" w:hint="eastAsia"/>
          <w:sz w:val="28"/>
          <w:szCs w:val="28"/>
        </w:rPr>
        <w:t>慈展会招展办公室 联系方式</w:t>
      </w:r>
    </w:p>
    <w:p w:rsidR="00F20B02" w:rsidRPr="005419ED" w:rsidRDefault="00F20B02" w:rsidP="00F20B02">
      <w:pPr>
        <w:spacing w:line="460" w:lineRule="exact"/>
        <w:jc w:val="right"/>
        <w:rPr>
          <w:rFonts w:ascii="楷体_GB2312" w:eastAsia="楷体_GB2312" w:hint="eastAsia"/>
          <w:sz w:val="28"/>
          <w:szCs w:val="28"/>
        </w:rPr>
      </w:pPr>
      <w:r w:rsidRPr="005419ED">
        <w:rPr>
          <w:rFonts w:ascii="楷体_GB2312" w:eastAsia="楷体_GB2312" w:hint="eastAsia"/>
          <w:sz w:val="28"/>
          <w:szCs w:val="28"/>
        </w:rPr>
        <w:t>咨询热线（工作日9:00-18:00）：</w:t>
      </w:r>
      <w:r>
        <w:rPr>
          <w:rFonts w:ascii="楷体_GB2312" w:eastAsia="楷体_GB2312" w:hint="eastAsia"/>
          <w:sz w:val="28"/>
          <w:szCs w:val="28"/>
        </w:rPr>
        <w:t>010-65004322</w:t>
      </w:r>
    </w:p>
    <w:p w:rsidR="00F20B02" w:rsidRPr="005419ED" w:rsidRDefault="00F20B02" w:rsidP="00F20B02">
      <w:pPr>
        <w:spacing w:line="460" w:lineRule="exact"/>
        <w:jc w:val="right"/>
        <w:rPr>
          <w:rFonts w:ascii="楷体_GB2312" w:eastAsia="楷体_GB2312" w:hint="eastAsia"/>
          <w:sz w:val="28"/>
          <w:szCs w:val="28"/>
        </w:rPr>
      </w:pPr>
      <w:r w:rsidRPr="005419ED">
        <w:rPr>
          <w:rFonts w:ascii="楷体_GB2312" w:eastAsia="楷体_GB2312" w:hint="eastAsia"/>
          <w:sz w:val="28"/>
          <w:szCs w:val="28"/>
        </w:rPr>
        <w:t>传真（工作日9:00-18:00）：0</w:t>
      </w:r>
      <w:r>
        <w:rPr>
          <w:rFonts w:ascii="楷体_GB2312" w:eastAsia="楷体_GB2312" w:hint="eastAsia"/>
          <w:sz w:val="28"/>
          <w:szCs w:val="28"/>
        </w:rPr>
        <w:t>10</w:t>
      </w:r>
      <w:r w:rsidRPr="005419ED">
        <w:rPr>
          <w:rFonts w:ascii="楷体_GB2312" w:eastAsia="楷体_GB2312" w:hint="eastAsia"/>
          <w:sz w:val="28"/>
          <w:szCs w:val="28"/>
        </w:rPr>
        <w:t>-</w:t>
      </w:r>
      <w:r>
        <w:rPr>
          <w:rFonts w:ascii="楷体_GB2312" w:eastAsia="楷体_GB2312" w:hint="eastAsia"/>
          <w:sz w:val="28"/>
          <w:szCs w:val="28"/>
        </w:rPr>
        <w:t>65930557</w:t>
      </w:r>
    </w:p>
    <w:p w:rsidR="00F20B02" w:rsidRPr="005419ED" w:rsidRDefault="00F20B02" w:rsidP="00F20B02">
      <w:pPr>
        <w:spacing w:line="460" w:lineRule="exact"/>
        <w:jc w:val="right"/>
        <w:rPr>
          <w:rFonts w:ascii="楷体_GB2312" w:eastAsia="楷体_GB2312" w:hint="eastAsia"/>
          <w:sz w:val="28"/>
          <w:szCs w:val="28"/>
        </w:rPr>
      </w:pPr>
      <w:r w:rsidRPr="005419ED">
        <w:rPr>
          <w:rFonts w:ascii="楷体_GB2312" w:eastAsia="楷体_GB2312" w:hint="eastAsia"/>
          <w:sz w:val="28"/>
          <w:szCs w:val="28"/>
        </w:rPr>
        <w:t>Email：</w:t>
      </w:r>
      <w:r>
        <w:rPr>
          <w:rFonts w:ascii="楷体_GB2312" w:eastAsia="楷体_GB2312" w:hint="eastAsia"/>
          <w:sz w:val="28"/>
          <w:szCs w:val="28"/>
        </w:rPr>
        <w:t>csr</w:t>
      </w:r>
      <w:r w:rsidRPr="005419ED">
        <w:rPr>
          <w:rFonts w:ascii="楷体_GB2312" w:eastAsia="楷体_GB2312" w:hint="eastAsia"/>
          <w:sz w:val="28"/>
          <w:szCs w:val="28"/>
        </w:rPr>
        <w:t>@</w:t>
      </w:r>
      <w:r>
        <w:rPr>
          <w:rFonts w:ascii="楷体_GB2312" w:eastAsia="楷体_GB2312" w:hint="eastAsia"/>
          <w:sz w:val="28"/>
          <w:szCs w:val="28"/>
        </w:rPr>
        <w:t>gongyishibao</w:t>
      </w:r>
      <w:r w:rsidRPr="005419ED">
        <w:rPr>
          <w:rFonts w:ascii="楷体_GB2312" w:eastAsia="楷体_GB2312" w:hint="eastAsia"/>
          <w:sz w:val="28"/>
          <w:szCs w:val="28"/>
        </w:rPr>
        <w:t>.com</w:t>
      </w:r>
    </w:p>
    <w:p w:rsidR="00D87397" w:rsidRDefault="002E4395"/>
    <w:sectPr w:rsidR="00D87397" w:rsidSect="003B4894">
      <w:footerReference w:type="even" r:id="rId11"/>
      <w:footerReference w:type="default" r:id="rId12"/>
      <w:pgSz w:w="11906" w:h="16838"/>
      <w:pgMar w:top="1247" w:right="1247" w:bottom="1247" w:left="124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F" w:rsidRDefault="002E4395">
    <w:pPr>
      <w:pStyle w:val="a4"/>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D54DDF" w:rsidRDefault="002E43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DF" w:rsidRDefault="002E4395">
    <w:pPr>
      <w:pStyle w:val="a4"/>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D54DDF" w:rsidRDefault="002E439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75421"/>
    <w:multiLevelType w:val="hybridMultilevel"/>
    <w:tmpl w:val="CED2CEA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85"/>
    <w:rsid w:val="00142D7C"/>
    <w:rsid w:val="002E4395"/>
    <w:rsid w:val="00841E85"/>
    <w:rsid w:val="0091716E"/>
    <w:rsid w:val="00F1624F"/>
    <w:rsid w:val="00F2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0B02"/>
  </w:style>
  <w:style w:type="paragraph" w:styleId="a4">
    <w:name w:val="footer"/>
    <w:basedOn w:val="a"/>
    <w:link w:val="Char"/>
    <w:rsid w:val="00F20B02"/>
    <w:pPr>
      <w:tabs>
        <w:tab w:val="center" w:pos="4153"/>
        <w:tab w:val="right" w:pos="8306"/>
      </w:tabs>
      <w:snapToGrid w:val="0"/>
      <w:jc w:val="left"/>
    </w:pPr>
    <w:rPr>
      <w:sz w:val="18"/>
    </w:rPr>
  </w:style>
  <w:style w:type="character" w:customStyle="1" w:styleId="Char">
    <w:name w:val="页脚 Char"/>
    <w:basedOn w:val="a0"/>
    <w:link w:val="a4"/>
    <w:rsid w:val="00F20B02"/>
    <w:rPr>
      <w:rFonts w:ascii="Times New Roman" w:eastAsia="宋体" w:hAnsi="Times New Roman" w:cs="Times New Roman"/>
      <w:sz w:val="18"/>
      <w:szCs w:val="20"/>
    </w:rPr>
  </w:style>
  <w:style w:type="character" w:styleId="a5">
    <w:name w:val="Hyperlink"/>
    <w:rsid w:val="00F20B02"/>
    <w:rPr>
      <w:color w:val="0000FF"/>
      <w:u w:val="single"/>
    </w:rPr>
  </w:style>
  <w:style w:type="paragraph" w:styleId="a6">
    <w:name w:val="Balloon Text"/>
    <w:basedOn w:val="a"/>
    <w:link w:val="Char0"/>
    <w:uiPriority w:val="99"/>
    <w:semiHidden/>
    <w:unhideWhenUsed/>
    <w:rsid w:val="00142D7C"/>
    <w:rPr>
      <w:sz w:val="18"/>
      <w:szCs w:val="18"/>
    </w:rPr>
  </w:style>
  <w:style w:type="character" w:customStyle="1" w:styleId="Char0">
    <w:name w:val="批注框文本 Char"/>
    <w:basedOn w:val="a0"/>
    <w:link w:val="a6"/>
    <w:uiPriority w:val="99"/>
    <w:semiHidden/>
    <w:rsid w:val="00142D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0B02"/>
  </w:style>
  <w:style w:type="paragraph" w:styleId="a4">
    <w:name w:val="footer"/>
    <w:basedOn w:val="a"/>
    <w:link w:val="Char"/>
    <w:rsid w:val="00F20B02"/>
    <w:pPr>
      <w:tabs>
        <w:tab w:val="center" w:pos="4153"/>
        <w:tab w:val="right" w:pos="8306"/>
      </w:tabs>
      <w:snapToGrid w:val="0"/>
      <w:jc w:val="left"/>
    </w:pPr>
    <w:rPr>
      <w:sz w:val="18"/>
    </w:rPr>
  </w:style>
  <w:style w:type="character" w:customStyle="1" w:styleId="Char">
    <w:name w:val="页脚 Char"/>
    <w:basedOn w:val="a0"/>
    <w:link w:val="a4"/>
    <w:rsid w:val="00F20B02"/>
    <w:rPr>
      <w:rFonts w:ascii="Times New Roman" w:eastAsia="宋体" w:hAnsi="Times New Roman" w:cs="Times New Roman"/>
      <w:sz w:val="18"/>
      <w:szCs w:val="20"/>
    </w:rPr>
  </w:style>
  <w:style w:type="character" w:styleId="a5">
    <w:name w:val="Hyperlink"/>
    <w:rsid w:val="00F20B02"/>
    <w:rPr>
      <w:color w:val="0000FF"/>
      <w:u w:val="single"/>
    </w:rPr>
  </w:style>
  <w:style w:type="paragraph" w:styleId="a6">
    <w:name w:val="Balloon Text"/>
    <w:basedOn w:val="a"/>
    <w:link w:val="Char0"/>
    <w:uiPriority w:val="99"/>
    <w:semiHidden/>
    <w:unhideWhenUsed/>
    <w:rsid w:val="00142D7C"/>
    <w:rPr>
      <w:sz w:val="18"/>
      <w:szCs w:val="18"/>
    </w:rPr>
  </w:style>
  <w:style w:type="character" w:customStyle="1" w:styleId="Char0">
    <w:name w:val="批注框文本 Char"/>
    <w:basedOn w:val="a0"/>
    <w:link w:val="a6"/>
    <w:uiPriority w:val="99"/>
    <w:semiHidden/>
    <w:rsid w:val="00142D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ngyishibao.com"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252</Words>
  <Characters>1437</Characters>
  <Application>Microsoft Office Word</Application>
  <DocSecurity>0</DocSecurity>
  <Lines>11</Lines>
  <Paragraphs>3</Paragraphs>
  <ScaleCrop>false</ScaleCrop>
  <Company>WwW.YlmF.CoM</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2012-10-30T11:41:00Z</dcterms:created>
  <dcterms:modified xsi:type="dcterms:W3CDTF">2012-10-30T12:12:00Z</dcterms:modified>
</cp:coreProperties>
</file>